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bookmarkStart w:id="2" w:name="_GoBack"/>
      <w:bookmarkEnd w:id="2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E01299">
        <w:rPr>
          <w:rFonts w:ascii="Times New Roman" w:hAnsi="Times New Roman" w:cs="Times New Roman"/>
          <w:sz w:val="23"/>
          <w:szCs w:val="23"/>
        </w:rPr>
        <w:t>668111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proofErr w:type="gramEnd"/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gorodchadan</w:t>
      </w:r>
      <w:proofErr w:type="spellEnd"/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E01299">
        <w:rPr>
          <w:rFonts w:ascii="Times New Roman" w:hAnsi="Times New Roman" w:cs="Times New Roman"/>
          <w:sz w:val="23"/>
          <w:szCs w:val="23"/>
        </w:rPr>
        <w:t>3-</w:t>
      </w:r>
      <w:r w:rsidR="00E01299" w:rsidRPr="00E01299">
        <w:rPr>
          <w:rFonts w:ascii="Times New Roman" w:hAnsi="Times New Roman" w:cs="Times New Roman"/>
          <w:sz w:val="23"/>
          <w:szCs w:val="23"/>
        </w:rPr>
        <w:t>48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Даваа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Айлан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Ким-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ооловна</w:t>
      </w:r>
      <w:proofErr w:type="spellEnd"/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6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D241E">
        <w:rPr>
          <w:rFonts w:ascii="Times New Roman" w:hAnsi="Times New Roman" w:cs="Times New Roman"/>
          <w:sz w:val="23"/>
          <w:szCs w:val="23"/>
        </w:rPr>
        <w:t>05</w:t>
      </w:r>
      <w:r w:rsidR="00137B58">
        <w:rPr>
          <w:rFonts w:ascii="Times New Roman" w:hAnsi="Times New Roman" w:cs="Times New Roman"/>
          <w:sz w:val="23"/>
          <w:szCs w:val="23"/>
        </w:rPr>
        <w:t>.</w:t>
      </w:r>
      <w:r w:rsidR="00AD241E">
        <w:rPr>
          <w:rFonts w:ascii="Times New Roman" w:hAnsi="Times New Roman" w:cs="Times New Roman"/>
          <w:sz w:val="23"/>
          <w:szCs w:val="23"/>
        </w:rPr>
        <w:t>10</w:t>
      </w:r>
      <w:r w:rsidR="00D16DC5">
        <w:rPr>
          <w:rFonts w:ascii="Times New Roman" w:hAnsi="Times New Roman" w:cs="Times New Roman"/>
          <w:sz w:val="23"/>
          <w:szCs w:val="23"/>
        </w:rPr>
        <w:t>.</w:t>
      </w:r>
      <w:r w:rsidR="00137B58">
        <w:rPr>
          <w:rFonts w:ascii="Times New Roman" w:hAnsi="Times New Roman" w:cs="Times New Roman"/>
          <w:sz w:val="23"/>
          <w:szCs w:val="23"/>
        </w:rPr>
        <w:t>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754CE"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 w:rsidR="00D16DC5"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 w:rsidR="00BB0C44">
        <w:rPr>
          <w:rFonts w:ascii="Times New Roman" w:hAnsi="Times New Roman" w:cs="Times New Roman"/>
          <w:color w:val="000000"/>
          <w:sz w:val="23"/>
          <w:szCs w:val="23"/>
        </w:rPr>
        <w:t>Водхозная</w:t>
      </w:r>
      <w:proofErr w:type="spellEnd"/>
      <w:r w:rsidR="00D16DC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B0C44">
        <w:rPr>
          <w:rFonts w:ascii="Times New Roman" w:hAnsi="Times New Roman" w:cs="Times New Roman"/>
          <w:color w:val="000000"/>
          <w:sz w:val="23"/>
          <w:szCs w:val="23"/>
        </w:rPr>
        <w:t xml:space="preserve"> земельный участок №35А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BB0C44">
        <w:rPr>
          <w:rFonts w:ascii="Times New Roman" w:hAnsi="Times New Roman" w:cs="Times New Roman"/>
          <w:b/>
          <w:sz w:val="23"/>
          <w:szCs w:val="23"/>
        </w:rPr>
        <w:t>600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BB0C44">
        <w:rPr>
          <w:rFonts w:ascii="Times New Roman" w:hAnsi="Times New Roman" w:cs="Times New Roman"/>
          <w:color w:val="000000"/>
          <w:sz w:val="23"/>
          <w:szCs w:val="23"/>
        </w:rPr>
        <w:t>03:0601141:486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BB0C44">
        <w:rPr>
          <w:rFonts w:ascii="Times New Roman" w:hAnsi="Times New Roman" w:cs="Times New Roman"/>
          <w:color w:val="000000"/>
          <w:sz w:val="23"/>
          <w:szCs w:val="23"/>
        </w:rPr>
        <w:t>индивидуальное жилищное строительство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BB0C44">
        <w:rPr>
          <w:rFonts w:ascii="Times New Roman" w:hAnsi="Times New Roman" w:cs="Times New Roman"/>
          <w:color w:val="000000"/>
          <w:sz w:val="23"/>
          <w:szCs w:val="23"/>
        </w:rPr>
        <w:t>Ж</w:t>
      </w:r>
      <w:proofErr w:type="gramStart"/>
      <w:r w:rsidR="00BB0C44">
        <w:rPr>
          <w:rFonts w:ascii="Times New Roman" w:hAnsi="Times New Roman" w:cs="Times New Roman"/>
          <w:color w:val="000000"/>
          <w:sz w:val="23"/>
          <w:szCs w:val="23"/>
        </w:rPr>
        <w:t>1</w:t>
      </w:r>
      <w:proofErr w:type="gramEnd"/>
      <w:r w:rsidR="00BB0C4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0C44" w:rsidRPr="00BB0C44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="00BB0C4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0C44" w:rsidRPr="00BB0C44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213</w:t>
      </w:r>
      <w:r w:rsidR="005908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двадцать одна тысяча триста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639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шестьсот тридцать девять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4260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BB0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четыре тысяча двести шестьдесят 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0C44">
        <w:rPr>
          <w:rFonts w:ascii="Times New Roman" w:hAnsi="Times New Roman" w:cs="Times New Roman"/>
          <w:color w:val="000000"/>
          <w:sz w:val="23"/>
          <w:szCs w:val="23"/>
        </w:rPr>
        <w:t xml:space="preserve">20 </w:t>
      </w:r>
      <w:r>
        <w:rPr>
          <w:rFonts w:ascii="Times New Roman" w:hAnsi="Times New Roman" w:cs="Times New Roman"/>
          <w:color w:val="000000"/>
          <w:sz w:val="23"/>
          <w:szCs w:val="23"/>
        </w:rPr>
        <w:t>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BB0C44" w:rsidRPr="00B246F7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Pr="00B246F7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b/>
          <w:sz w:val="23"/>
          <w:szCs w:val="23"/>
        </w:rPr>
        <w:t>2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Водхозная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земельный участок №35Б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>600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03:0601141:487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индивидуальное жилищное строительство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Ж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B0C44">
        <w:rPr>
          <w:rFonts w:ascii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B0C44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</w:t>
      </w:r>
    </w:p>
    <w:p w:rsidR="00BB0C44" w:rsidRPr="0026678D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BB0C44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BB0C44" w:rsidRPr="00533024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BB0C44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BB0C44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BB0C44" w:rsidRPr="009570F7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21300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(двадцать одна тысяча триста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BB0C44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639,0 (шестьсот тридцать девять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B0C44" w:rsidRPr="009570F7" w:rsidRDefault="00BB0C44" w:rsidP="00BB0C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4260 (четыре тысяча двести шестьдесят 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B0C44" w:rsidRDefault="00BB0C44" w:rsidP="00BB0C44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AD241E" w:rsidRPr="00B246F7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Pr="00B246F7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b/>
          <w:sz w:val="23"/>
          <w:szCs w:val="23"/>
        </w:rPr>
        <w:t>3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Водхозная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земельный участок №37А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>600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03:0601141:488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индивидуальное жилищное строительство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Ж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B0C44">
        <w:rPr>
          <w:rFonts w:ascii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B0C44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AD241E" w:rsidRPr="00533024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AD241E" w:rsidRPr="009570F7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21300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(двадцать одна тысяча триста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639,0 (шестьсот тридцать девять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AD241E" w:rsidRPr="009570F7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4260 (четыре тысяча двести шестьдесят 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AD241E" w:rsidRDefault="00AD241E" w:rsidP="00AD241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AD241E" w:rsidRDefault="00AD241E" w:rsidP="00AD241E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 реконструкции самовольной постройки в целях ее приведения в соответствие с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AD241E" w:rsidRPr="00B246F7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Pr="00B246F7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b/>
          <w:sz w:val="23"/>
          <w:szCs w:val="23"/>
        </w:rPr>
        <w:t>4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Водхозная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земельный участок №20Д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>600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78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>
        <w:rPr>
          <w:rFonts w:ascii="Times New Roman" w:hAnsi="Times New Roman" w:cs="Times New Roman"/>
          <w:color w:val="000000"/>
          <w:sz w:val="23"/>
          <w:szCs w:val="23"/>
        </w:rPr>
        <w:t>03:0601141:485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индивидуальное жилищное строительство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>
        <w:rPr>
          <w:rFonts w:ascii="Times New Roman" w:hAnsi="Times New Roman" w:cs="Times New Roman"/>
          <w:color w:val="000000"/>
          <w:sz w:val="23"/>
          <w:szCs w:val="23"/>
        </w:rPr>
        <w:t>Ж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B0C44">
        <w:rPr>
          <w:rFonts w:ascii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B0C44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</w:t>
      </w:r>
    </w:p>
    <w:p w:rsidR="00AD241E" w:rsidRPr="0026678D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AD241E" w:rsidRPr="00533024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AD241E" w:rsidRPr="009570F7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21300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(двадцать одна тысяча триста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639,0 (шестьсот тридцать девять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AD241E" w:rsidRPr="009570F7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4260 (четыре тысяча двести шестьдесят 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AD241E" w:rsidRDefault="00AD241E" w:rsidP="00AD241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AD241E" w:rsidRDefault="00AD241E" w:rsidP="00AD241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0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AD241E" w:rsidRDefault="00AD241E" w:rsidP="00AD241E"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11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</w:t>
      </w:r>
      <w:r>
        <w:lastRenderedPageBreak/>
        <w:t xml:space="preserve">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12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AD241E">
        <w:rPr>
          <w:u w:val="single"/>
        </w:rPr>
        <w:t>01.09</w:t>
      </w:r>
      <w:r w:rsidR="00B156C6">
        <w:rPr>
          <w:u w:val="single"/>
        </w:rPr>
        <w:t>.2023 года с 09</w:t>
      </w:r>
      <w:r w:rsidR="00AD241E">
        <w:rPr>
          <w:u w:val="single"/>
        </w:rPr>
        <w:t xml:space="preserve"> час. 00 мин.</w:t>
      </w:r>
      <w:r>
        <w:rPr>
          <w:u w:val="single"/>
        </w:rPr>
        <w:t xml:space="preserve">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AD241E">
        <w:rPr>
          <w:u w:val="single"/>
        </w:rPr>
        <w:t>02</w:t>
      </w:r>
      <w:r>
        <w:rPr>
          <w:u w:val="single"/>
        </w:rPr>
        <w:t>.</w:t>
      </w:r>
      <w:r w:rsidR="00AD241E">
        <w:rPr>
          <w:u w:val="single"/>
        </w:rPr>
        <w:t>10</w:t>
      </w:r>
      <w:r>
        <w:rPr>
          <w:u w:val="single"/>
        </w:rPr>
        <w:t>.202</w:t>
      </w:r>
      <w:r w:rsidR="00137B58">
        <w:rPr>
          <w:u w:val="single"/>
        </w:rPr>
        <w:t>3</w:t>
      </w:r>
      <w:r w:rsidR="00AD241E">
        <w:rPr>
          <w:u w:val="single"/>
        </w:rPr>
        <w:t xml:space="preserve"> г. в 17 час. 00 мин</w:t>
      </w:r>
      <w:r>
        <w:rPr>
          <w:u w:val="single"/>
        </w:rPr>
        <w:t>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3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AD241E">
        <w:t>03-04</w:t>
      </w:r>
      <w:r w:rsidR="00BB0C44">
        <w:t>.09</w:t>
      </w:r>
      <w:r w:rsidR="00A038B5">
        <w:t>.2023г</w:t>
      </w:r>
      <w:r>
        <w:t>.</w:t>
      </w:r>
    </w:p>
    <w:p w:rsidR="00DE150C" w:rsidRDefault="00DE150C" w:rsidP="003D4782">
      <w:pPr>
        <w:pStyle w:val="a5"/>
        <w:ind w:firstLine="709"/>
      </w:pPr>
    </w:p>
    <w:p w:rsidR="00DE150C" w:rsidRPr="002E1419" w:rsidRDefault="009A1F75" w:rsidP="009A1F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1419">
        <w:rPr>
          <w:rFonts w:ascii="Times New Roman" w:hAnsi="Times New Roman" w:cs="Times New Roman"/>
          <w:sz w:val="28"/>
        </w:rPr>
        <w:t>Председатель администрации</w:t>
      </w:r>
    </w:p>
    <w:p w:rsidR="009A1F75" w:rsidRPr="002E1419" w:rsidRDefault="009A1F75" w:rsidP="00ED21D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E1419">
        <w:rPr>
          <w:rFonts w:ascii="Times New Roman" w:hAnsi="Times New Roman" w:cs="Times New Roman"/>
          <w:sz w:val="28"/>
        </w:rPr>
        <w:t>городского поселения г. Чадан</w:t>
      </w:r>
      <w:r w:rsidRPr="002E1419">
        <w:rPr>
          <w:rFonts w:ascii="Times New Roman" w:hAnsi="Times New Roman" w:cs="Times New Roman"/>
          <w:sz w:val="28"/>
        </w:rPr>
        <w:tab/>
      </w:r>
      <w:r w:rsidR="002E1419" w:rsidRPr="002E1419">
        <w:rPr>
          <w:rFonts w:ascii="Times New Roman" w:hAnsi="Times New Roman" w:cs="Times New Roman"/>
          <w:i/>
          <w:sz w:val="24"/>
          <w:szCs w:val="24"/>
        </w:rPr>
        <w:t>подпись печать имеется</w:t>
      </w:r>
      <w:r w:rsidR="002E1419" w:rsidRPr="002E1419">
        <w:rPr>
          <w:rFonts w:ascii="Times New Roman" w:hAnsi="Times New Roman" w:cs="Times New Roman"/>
          <w:sz w:val="28"/>
        </w:rPr>
        <w:t xml:space="preserve">   </w:t>
      </w:r>
      <w:r w:rsidR="002E1419">
        <w:rPr>
          <w:rFonts w:ascii="Times New Roman" w:hAnsi="Times New Roman" w:cs="Times New Roman"/>
          <w:sz w:val="28"/>
        </w:rPr>
        <w:t xml:space="preserve">  </w:t>
      </w:r>
      <w:r w:rsidRPr="002E1419">
        <w:rPr>
          <w:rFonts w:ascii="Times New Roman" w:hAnsi="Times New Roman" w:cs="Times New Roman"/>
          <w:sz w:val="28"/>
        </w:rPr>
        <w:t xml:space="preserve">О. </w:t>
      </w:r>
      <w:r w:rsidR="002E1419" w:rsidRPr="002E1419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2E1419">
        <w:rPr>
          <w:rFonts w:ascii="Times New Roman" w:hAnsi="Times New Roman" w:cs="Times New Roman"/>
          <w:sz w:val="28"/>
        </w:rPr>
        <w:t>Намчин</w:t>
      </w:r>
      <w:proofErr w:type="spellEnd"/>
    </w:p>
    <w:sectPr w:rsidR="009A1F75" w:rsidRPr="002E1419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1069FD"/>
    <w:rsid w:val="00137B58"/>
    <w:rsid w:val="00163864"/>
    <w:rsid w:val="002101D2"/>
    <w:rsid w:val="00214065"/>
    <w:rsid w:val="0029130F"/>
    <w:rsid w:val="002D5AD2"/>
    <w:rsid w:val="002E1419"/>
    <w:rsid w:val="00352518"/>
    <w:rsid w:val="003B59CD"/>
    <w:rsid w:val="003D4782"/>
    <w:rsid w:val="003E0D1B"/>
    <w:rsid w:val="0040198A"/>
    <w:rsid w:val="004317F7"/>
    <w:rsid w:val="00437CE5"/>
    <w:rsid w:val="004754CE"/>
    <w:rsid w:val="004B2C97"/>
    <w:rsid w:val="004E5851"/>
    <w:rsid w:val="0052441D"/>
    <w:rsid w:val="00590889"/>
    <w:rsid w:val="007315F9"/>
    <w:rsid w:val="00744649"/>
    <w:rsid w:val="007618AD"/>
    <w:rsid w:val="007D2E58"/>
    <w:rsid w:val="00802A05"/>
    <w:rsid w:val="00867E63"/>
    <w:rsid w:val="00881813"/>
    <w:rsid w:val="008F4052"/>
    <w:rsid w:val="00904D01"/>
    <w:rsid w:val="009274C6"/>
    <w:rsid w:val="00962E0E"/>
    <w:rsid w:val="009A1F75"/>
    <w:rsid w:val="00A038B5"/>
    <w:rsid w:val="00AD241E"/>
    <w:rsid w:val="00B119D2"/>
    <w:rsid w:val="00B156C6"/>
    <w:rsid w:val="00B73FF6"/>
    <w:rsid w:val="00BB0C44"/>
    <w:rsid w:val="00C43996"/>
    <w:rsid w:val="00CA3DAF"/>
    <w:rsid w:val="00D16DC5"/>
    <w:rsid w:val="00D97DFA"/>
    <w:rsid w:val="00DE150C"/>
    <w:rsid w:val="00DF3308"/>
    <w:rsid w:val="00E01299"/>
    <w:rsid w:val="00E01818"/>
    <w:rsid w:val="00E50683"/>
    <w:rsid w:val="00EB4E00"/>
    <w:rsid w:val="00ED21D0"/>
    <w:rsid w:val="00ED7D3B"/>
    <w:rsid w:val="00EF4029"/>
    <w:rsid w:val="00F3326C"/>
    <w:rsid w:val="00F35BDD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hyperlink" Target="https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s://www.rts-tender.ru/Portals/0/Files/library/docs/reglament-property-sales-0707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9676/7705ea248eb2ec0cf267513902ed8f43cc104c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676/7705ea248eb2ec0cf267513902ed8f43cc104c9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3</cp:revision>
  <cp:lastPrinted>2023-08-30T03:36:00Z</cp:lastPrinted>
  <dcterms:created xsi:type="dcterms:W3CDTF">2023-08-30T03:39:00Z</dcterms:created>
  <dcterms:modified xsi:type="dcterms:W3CDTF">2023-08-30T03:40:00Z</dcterms:modified>
</cp:coreProperties>
</file>